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DC6C2" w14:textId="16A0B593" w:rsidR="00246974" w:rsidRPr="008B5C33" w:rsidRDefault="00246974" w:rsidP="008B5C33"/>
    <w:p>
      <w:pPr>
        <w:pStyle w:val="Heading1"/>
      </w:pPr>
      <w:r>
        <w:t xml:space="preserve">Model Structure</w:t>
      </w:r>
    </w:p>
    <w:p>
      <w:pPr>
        <w:pStyle w:val="Normal"/>
      </w:pPr>
      <w:r>
        <w:rPr/>
        <w:drawing>
          <wp:inline distT="0" distB="0" distL="0" distR="0">
            <wp:extent cx="5943600" cy="548640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graphictitle"/>
      </w:pPr>
      <w:r>
        <w:rPr>
          <w:rFonts/>
          <w:strike w:val="false"/>
        </w:rPr>
        <w:t xml:space="preserve">Figure </w:t>
      </w:r>
      <w:bookmarkStart w:id="b2a12086-867f-41ec-9145-b4c7aecebe74" w:name="model_diagram"/>
      <w:r>
        <w:rPr/>
        <w:t xml:space="preserve"/>
      </w:r>
      <w:r>
        <w:rPr/>
        <w:fldChar w:fldCharType="begin" w:dirty="true"/>
      </w:r>
      <w:r>
        <w:rPr/>
        <w:instrText xml:space="preserve" w:dirty="true">SEQ Figure \* Arabic</w:instrText>
      </w:r>
      <w:r>
        <w:rPr/>
        <w:fldChar w:fldCharType="end" w:dirty="true"/>
      </w:r>
      <w:r>
        <w:rPr/>
        <w:t xml:space="preserve"/>
      </w:r>
      <w:bookmarkEnd w:id="b2a12086-867f-41ec-9145-b4c7aecebe74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Model structure</w:t>
      </w:r>
    </w:p>
    <w:p>
      <w:pPr/>
      <w:r>
        <w:br w:type="pag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8640"/>
      </w:tblGrid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r>
                <m:t>ka</m:t>
              </m:r>
              <m:r>
                <m:t>=</m:t>
              </m:r>
              <m:r>
                <m:rPr>
                  <m:sty m:val="p"/>
                </m:rPr>
                <m:t>exp</m:t>
              </m:r>
              <m:r>
                <m:t>⁡</m:t>
              </m:r>
              <m:r>
                <m:t>(</m:t>
              </m:r>
              <m:r>
                <m:t>tka</m:t>
              </m:r>
              <m:r>
                <m:t>+</m:t>
              </m:r>
              <m:r>
                <m:t>eta</m:t>
              </m:r>
              <m:r>
                <m:rPr>
                  <m:sty m:val="p"/>
                </m:rPr>
                <m:t>.</m:t>
              </m:r>
              <m:r>
                <m:t>ka</m:t>
              </m:r>
              <m:r>
                <m:t>)</m:t>
              </m:r>
            </m:oMath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r>
                <m:t>cl</m:t>
              </m:r>
              <m:r>
                <m:t>=</m:t>
              </m:r>
              <m:r>
                <m:rPr>
                  <m:sty m:val="p"/>
                </m:rPr>
                <m:t>exp</m:t>
              </m:r>
              <m:r>
                <m:t>⁡</m:t>
              </m:r>
              <m:r>
                <m:t>(</m:t>
              </m:r>
              <m:r>
                <m:t>tcl</m:t>
              </m:r>
              <m:r>
                <m:t>+</m:t>
              </m:r>
              <m:r>
                <m:t>eta</m:t>
              </m:r>
              <m:r>
                <m:rPr>
                  <m:sty m:val="p"/>
                </m:rPr>
                <m:t>.</m:t>
              </m:r>
              <m:r>
                <m:t>cl</m:t>
              </m:r>
              <m:r>
                <m:t>)</m:t>
              </m:r>
            </m:oMath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r>
                <m:t>v=</m:t>
              </m:r>
              <m:r>
                <m:rPr>
                  <m:sty m:val="p"/>
                </m:rPr>
                <m:t>exp</m:t>
              </m:r>
              <m:r>
                <m:t>⁡</m:t>
              </m:r>
              <m:r>
                <m:t>(</m:t>
              </m:r>
              <m:r>
                <m:t>tv</m:t>
              </m:r>
              <m:r>
                <m:t>+</m:t>
              </m:r>
              <m:r>
                <m:t>eta</m:t>
              </m:r>
              <m:r>
                <m:rPr>
                  <m:sty m:val="p"/>
                </m:rPr>
                <m:t>.</m:t>
              </m:r>
              <m:r>
                <m:t>v</m:t>
              </m:r>
              <m:r>
                <m:t>)</m:t>
              </m:r>
            </m:oMath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f>
                <m:fPr>
                  <m:type m:val="bar"/>
                </m:fPr>
                <m:num>
                  <m:r>
                    <m:t>d</m:t>
                  </m:r>
                  <m:r>
                    <m:rPr>
                      <m:nor/>
                    </m:rPr>
                    <m:t> </m:t>
                  </m:r>
                  <m:r>
                    <m:t>depot</m:t>
                  </m:r>
                </m:num>
                <m:den>
                  <m:r>
                    <m:t>dt</m:t>
                  </m:r>
                </m:den>
              </m:f>
              <m:r>
                <m:t>=−</m:t>
              </m:r>
              <m:r>
                <m:t>ka</m:t>
              </m:r>
              <m:r>
                <m:t>×</m:t>
              </m:r>
              <m:r>
                <m:t>depot</m:t>
              </m:r>
            </m:oMath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f>
                <m:fPr>
                  <m:type m:val="bar"/>
                </m:fPr>
                <m:num>
                  <m:r>
                    <m:t>d</m:t>
                  </m:r>
                  <m:r>
                    <m:rPr>
                      <m:nor/>
                    </m:rPr>
                    <m:t> </m:t>
                  </m:r>
                  <m:r>
                    <m:t>central</m:t>
                  </m:r>
                </m:num>
                <m:den>
                  <m:r>
                    <m:t>dt</m:t>
                  </m:r>
                </m:den>
              </m:f>
              <m:r>
                <m:t>=</m:t>
              </m:r>
              <m:r>
                <m:t>ka</m:t>
              </m:r>
              <m:r>
                <m:t>×</m:t>
              </m:r>
              <m:r>
                <m:t>depot</m:t>
              </m:r>
              <m:r>
                <m:t>−</m:t>
              </m:r>
              <m:f>
                <m:fPr>
                  <m:type m:val="bar"/>
                </m:fPr>
                <m:num>
                  <m:r>
                    <m:t>cl</m:t>
                  </m:r>
                </m:num>
                <m:den>
                  <m:r>
                    <m:t>v</m:t>
                  </m:r>
                </m:den>
              </m:f>
              <m:r>
                <m:t>×</m:t>
              </m:r>
              <m:r>
                <m:t>central</m:t>
              </m:r>
            </m:oMath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r>
                <m:t>cp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central</m:t>
                  </m:r>
                </m:num>
                <m:den>
                  <m:r>
                    <m:t>v</m:t>
                  </m:r>
                </m:den>
              </m:f>
            </m:oMath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48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m:oMath xmlns:mml="http://www.w3.org/1998/Math/MathML">
              <m:r>
                <m:t>cp</m:t>
              </m:r>
              <m:r>
                <m:t>∼add(</m:t>
              </m:r>
              <m:r>
                <m:t>add</m:t>
              </m:r>
              <m:r>
                <m:rPr>
                  <m:sty m:val="p"/>
                </m:rPr>
                <m:t>.</m:t>
              </m:r>
              <m:r>
                <m:t>sd</m:t>
              </m:r>
              <m:r>
                <m:t>)</m:t>
              </m:r>
            </m:oMath>
          </w:p>
        </w:tc>
      </w:tr>
    </w:tbl>
    <w:p>
      <w:pPr>
        <w:pStyle w:val="tabletitle"/>
      </w:pPr>
      <w:r>
        <w:rPr>
          <w:rFonts/>
          <w:strike w:val="false"/>
        </w:rPr>
        <w:t xml:space="preserve">Table </w:t>
      </w:r>
      <w:bookmarkStart w:id="3ce444d4-2c54-41ef-9710-2d83d20560e6" w:name="model_equations"/>
      <w:r>
        <w:rPr/>
        <w:t xml:space="preserve"/>
      </w:r>
      <w:r>
        <w:rPr/>
        <w:fldChar w:fldCharType="begin" w:dirty="true"/>
      </w:r>
      <w:r>
        <w:rPr/>
        <w:instrText xml:space="preserve" w:dirty="true">SEQ Table \* Arabic</w:instrText>
      </w:r>
      <w:r>
        <w:rPr/>
        <w:fldChar w:fldCharType="end" w:dirty="true"/>
      </w:r>
      <w:r>
        <w:rPr/>
        <w:t xml:space="preserve"/>
      </w:r>
      <w:bookmarkEnd w:id="3ce444d4-2c54-41ef-9710-2d83d20560e6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Model equations</w:t>
      </w:r>
    </w:p>
    <w:p>
      <w:pPr/>
      <w:r>
        <w:br w:type="page"/>
      </w:r>
    </w:p>
    <w:p>
      <w:pPr>
        <w:pStyle w:val="Heading1"/>
      </w:pPr>
      <w:r>
        <w:t xml:space="preserve">Tables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565"/>
        <w:gridCol w:w="1040"/>
        <w:gridCol w:w="1180"/>
        <w:gridCol w:w="1051"/>
        <w:gridCol w:w="3261"/>
        <w:gridCol w:w="1537"/>
        <w:gridCol w:w="1798"/>
      </w:tblGrid>
      <w:tr>
        <w:trPr>
          <w:trHeight w:val="607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Parameter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Est.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%RSE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Back-transformed(95%CI)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BSV(CV%)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Shrink(SD)%</w:t>
            </w:r>
          </w:p>
        </w:tc>
      </w:tr>
      <w:tr>
        <w:trPr>
          <w:trHeight w:val="607" w:hRule="auto"/>
        </w:trPr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tka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0.461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0.192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1.59 (1.09, 2.31)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-0.0769&gt;</w:t>
            </w:r>
          </w:p>
        </w:tc>
      </w:tr>
      <w:tr>
        <w:trPr>
          <w:trHeight w:val="607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tcl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0.0789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7.80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2.75 (2.36, 3.21)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3.89&lt;</w:t>
            </w:r>
          </w:p>
        </w:tc>
      </w:tr>
      <w:tr>
        <w:trPr>
          <w:trHeight w:val="607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tv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0.0453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31.6 (28.9, 34.5)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11.2&lt;</w:t>
            </w:r>
          </w:p>
        </w:tc>
      </w:tr>
      <w:tr>
        <w:trPr>
          <w:trHeight w:val="607" w:hRule="auto"/>
        </w:trPr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add.sd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0.697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0.0472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6.77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0.697 (0.604, 0.789)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</w:tbl>
    <w:p>
      <w:pPr>
        <w:pStyle w:val="tabletitle"/>
      </w:pPr>
      <w:r>
        <w:rPr>
          <w:rFonts/>
          <w:strike w:val="false"/>
        </w:rPr>
        <w:t xml:space="preserve">Table </w:t>
      </w:r>
      <w:bookmarkStart w:id="c98128a3-affa-4697-8483-5481026b07fd" w:name="pest_table"/>
      <w:r>
        <w:rPr/>
        <w:t xml:space="preserve"/>
      </w:r>
      <w:r>
        <w:rPr/>
        <w:fldChar w:fldCharType="begin" w:dirty="true"/>
      </w:r>
      <w:r>
        <w:rPr/>
        <w:instrText xml:space="preserve" w:dirty="true">SEQ Table \* Arabic</w:instrText>
      </w:r>
      <w:r>
        <w:rPr/>
        <w:fldChar w:fldCharType="end" w:dirty="true"/>
      </w:r>
      <w:r>
        <w:rPr/>
        <w:t xml:space="preserve"/>
      </w:r>
      <w:bookmarkEnd w:id="c98128a3-affa-4697-8483-5481026b07fd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Parameter Estimates</w:t>
      </w:r>
    </w:p>
    <w:p>
      <w:pPr/>
      <w:r>
        <w:br w:type="page"/>
      </w:r>
    </w:p>
    <w:p>
      <w:pPr>
        <w:pStyle w:val="Heading1"/>
      </w:pPr>
      <w:r>
        <w:t xml:space="preserve">Figures</w:t>
      </w:r>
    </w:p>
    <w:p>
      <w:pPr>
        <w:sectPr>
          <w:pgMar w:header="708" w:bottom="1417" w:top="1417" w:right="1417" w:left="1417" w:footer="708" w:gutter="0"/>
          <w:pgSz w:h="16838" w:w="11906" w:orient="portrait"/>
          <w:type w:val="oddPage"/>
          <w:cols/>
        </w:sectPr>
      </w:pPr>
    </w:p>
    <w:p>
      <w:pPr>
        <w:pStyle w:val="Normal"/>
      </w:pPr>
      <w:r>
        <w:rPr/>
        <w:drawing>
          <wp:inline distT="0" distB="0" distL="0" distR="0">
            <wp:extent cx="7315200" cy="3840480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384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graphictitle"/>
      </w:pPr>
      <w:r>
        <w:rPr>
          <w:rFonts/>
          <w:strike w:val="false"/>
        </w:rPr>
        <w:t xml:space="preserve">Figure </w:t>
      </w:r>
      <w:bookmarkStart w:id="98d4fdc2-19b4-456f-8d5d-ac25107e962d" w:name="ind_plots"/>
      <w:r>
        <w:rPr/>
        <w:t xml:space="preserve"/>
      </w:r>
      <w:r>
        <w:rPr/>
        <w:fldChar w:fldCharType="begin" w:dirty="true"/>
      </w:r>
      <w:r>
        <w:rPr/>
        <w:instrText xml:space="preserve" w:dirty="true">SEQ Figure \* Arabic</w:instrText>
      </w:r>
      <w:r>
        <w:rPr/>
        <w:fldChar w:fldCharType="end" w:dirty="true"/>
      </w:r>
      <w:r>
        <w:rPr/>
        <w:t xml:space="preserve"/>
      </w:r>
      <w:bookmarkEnd w:id="98d4fdc2-19b4-456f-8d5d-ac25107e962d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Individual and population prediction overlay</w:t>
      </w:r>
    </w:p>
    <w:p>
      <w:pPr>
        <w:sectPr>
          <w:pgMar w:header="708" w:bottom="1417" w:top="1417" w:right="1417" w:left="1417" w:footer="708" w:gutter="0"/>
          <w:pgSz w:h="11906" w:w="16838" w:orient="landscape"/>
          <w:type w:val="oddPage"/>
          <w:cols/>
        </w:sectPr>
      </w:pPr>
    </w:p>
    <w:p>
      <w:pPr>
        <w:pStyle w:val="Normal"/>
      </w:pPr>
      <w:r>
        <w:rPr/>
        <w:drawing>
          <wp:inline distT="0" distB="0" distL="0" distR="0">
            <wp:extent cx="5943600" cy="5486400"/>
            <wp:docPr id="5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graphictitle"/>
      </w:pPr>
      <w:r>
        <w:rPr>
          <w:rFonts/>
          <w:strike w:val="false"/>
        </w:rPr>
        <w:t xml:space="preserve">Figure </w:t>
      </w:r>
      <w:bookmarkStart w:id="907883d9-74dc-4230-bd0d-c6ad4acfae50" w:name="dv_vs_pred_ipred"/>
      <w:r>
        <w:rPr/>
        <w:t xml:space="preserve"/>
      </w:r>
      <w:r>
        <w:rPr/>
        <w:fldChar w:fldCharType="begin" w:dirty="true"/>
      </w:r>
      <w:r>
        <w:rPr/>
        <w:instrText xml:space="preserve" w:dirty="true">SEQ Figure \* Arabic</w:instrText>
      </w:r>
      <w:r>
        <w:rPr/>
        <w:fldChar w:fldCharType="end" w:dirty="true"/>
      </w:r>
      <w:r>
        <w:rPr/>
        <w:t xml:space="preserve"/>
      </w:r>
      <w:bookmarkEnd w:id="907883d9-74dc-4230-bd0d-c6ad4acfae50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Observed vs Predicted</w:t>
      </w:r>
    </w:p>
    <w:p>
      <w:pPr/>
      <w:r>
        <w:br w:type="page"/>
      </w:r>
    </w:p>
    <w:p>
      <w:pPr>
        <w:pStyle w:val="Normal"/>
      </w:pPr>
      <w:r>
        <w:rPr/>
        <w:drawing>
          <wp:inline distT="0" distB="0" distL="0" distR="0">
            <wp:extent cx="5943600" cy="5486400"/>
            <wp:docPr id="7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8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graphictitle"/>
      </w:pPr>
      <w:r>
        <w:rPr>
          <w:rFonts/>
          <w:strike w:val="false"/>
        </w:rPr>
        <w:t xml:space="preserve">Figure </w:t>
      </w:r>
      <w:bookmarkStart w:id="d7bfa529-2fa9-4168-892f-0d31856eaa76" w:name="res_vs_pred_idv"/>
      <w:r>
        <w:rPr/>
        <w:t xml:space="preserve"/>
      </w:r>
      <w:r>
        <w:rPr/>
        <w:fldChar w:fldCharType="begin" w:dirty="true"/>
      </w:r>
      <w:r>
        <w:rPr/>
        <w:instrText xml:space="preserve" w:dirty="true">SEQ Figure \* Arabic</w:instrText>
      </w:r>
      <w:r>
        <w:rPr/>
        <w:fldChar w:fldCharType="end" w:dirty="true"/>
      </w:r>
      <w:r>
        <w:rPr/>
        <w:t xml:space="preserve"/>
      </w:r>
      <w:bookmarkEnd w:id="d7bfa529-2fa9-4168-892f-0d31856eaa76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CWRES vs Pred and Time</w:t>
      </w:r>
    </w:p>
    <w:p>
      <w:pPr>
        <w:sectPr>
          <w:pgMar w:header="708" w:bottom="1417" w:top="1417" w:right="1417" w:left="1417" w:footer="708" w:gutter="0"/>
          <w:pgSz w:h="16838" w:w="11906" w:orient="portrait"/>
          <w:type w:val="oddPage"/>
          <w:cols/>
        </w:sectPr>
      </w:pPr>
    </w:p>
    <w:p>
      <w:pPr>
        <w:pStyle w:val="Normal"/>
      </w:pPr>
      <w:r>
        <w:rPr/>
        <w:drawing>
          <wp:inline distT="0" distB="0" distL="0" distR="0">
            <wp:extent cx="7315200" cy="3840480"/>
            <wp:docPr id="9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384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graphictitle"/>
      </w:pPr>
      <w:r>
        <w:rPr>
          <w:rFonts/>
          <w:strike w:val="false"/>
        </w:rPr>
        <w:t xml:space="preserve">Figure </w:t>
      </w:r>
      <w:bookmarkStart w:id="b1af50e5-8ecc-4faa-85f3-bf55e1ecc379" w:name="prm_vs_iteration"/>
      <w:r>
        <w:rPr/>
        <w:t xml:space="preserve"/>
      </w:r>
      <w:r>
        <w:rPr/>
        <w:fldChar w:fldCharType="begin" w:dirty="true"/>
      </w:r>
      <w:r>
        <w:rPr/>
        <w:instrText xml:space="preserve" w:dirty="true">SEQ Figure \* Arabic</w:instrText>
      </w:r>
      <w:r>
        <w:rPr/>
        <w:fldChar w:fldCharType="end" w:dirty="true"/>
      </w:r>
      <w:r>
        <w:rPr/>
        <w:t xml:space="preserve"/>
      </w:r>
      <w:bookmarkEnd w:id="b1af50e5-8ecc-4faa-85f3-bf55e1ecc379"/>
      <w:r>
        <w:rPr>
          <w:rFonts/>
          <w:strike w:val="false"/>
        </w:rPr>
        <w:t xml:space="preserve">. </w:t>
      </w:r>
      <w:r>
        <w:rPr>
          <w:rFonts/>
          <w:strike w:val="false"/>
        </w:rPr>
        <w:t xml:space="preserve">SAEM Stabilization</w:t>
      </w:r>
    </w:p>
    <w:p>
      <w:pPr/>
      <w:r>
        <w:br w:type="page"/>
      </w:r>
    </w:p>
    <w:p>
      <w:pPr>
        <w:sectPr>
          <w:pgMar w:header="708" w:bottom="1417" w:top="1417" w:right="1417" w:left="1417" w:footer="708" w:gutter="0"/>
          <w:pgSz w:h="11906" w:w="16838" w:orient="landscape"/>
          <w:type w:val="oddPage"/>
          <w:cols/>
        </w:sectPr>
      </w:pPr>
    </w:p>
    <w:sectPr w:rsidR="00246974" w:rsidRPr="008B5C33" w:rsidSect="00747C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A529D" w14:textId="77777777" w:rsidR="004169B4" w:rsidRDefault="004169B4" w:rsidP="00AD31DD">
      <w:r>
        <w:separator/>
      </w:r>
    </w:p>
  </w:endnote>
  <w:endnote w:type="continuationSeparator" w:id="0">
    <w:p w14:paraId="2F56B4C6" w14:textId="77777777" w:rsidR="004169B4" w:rsidRDefault="004169B4" w:rsidP="00AD3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674163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86D96E" w14:textId="7E246293" w:rsidR="00AD31DD" w:rsidRDefault="00AD31DD" w:rsidP="009D2C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DCB8B1C" w14:textId="77777777" w:rsidR="00AD31DD" w:rsidRDefault="00AD31DD" w:rsidP="00AD31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093257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323DFA" w14:textId="33F99899" w:rsidR="00AD31DD" w:rsidRDefault="00AD31DD" w:rsidP="009D2C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1"/>
      <w:gridCol w:w="4641"/>
    </w:tblGrid>
    <w:tr w:rsidR="00AD31DD" w:rsidRPr="003A769C" w14:paraId="06DA248C" w14:textId="77777777" w:rsidTr="0006758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41" w:type="dxa"/>
          <w:shd w:val="clear" w:color="auto" w:fill="auto"/>
        </w:tcPr>
        <w:p w14:paraId="5B34C175" w14:textId="2D29E2CD" w:rsidR="00AD31DD" w:rsidRPr="003A769C" w:rsidRDefault="000B2EA7" w:rsidP="0006758E">
          <w:pPr>
            <w:pStyle w:val="Header"/>
            <w:ind w:right="360"/>
            <w:jc w:val="left"/>
            <w:rPr>
              <w:b w:val="0"/>
              <w:bCs w:val="0"/>
            </w:rPr>
          </w:pPr>
          <w:r w:rsidRPr="000B2EA7">
            <w:rPr>
              <w:b w:val="0"/>
              <w:bCs w:val="0"/>
            </w:rPr>
            <w:t>===FOOTERLEFT===</w:t>
          </w:r>
        </w:p>
      </w:tc>
      <w:tc>
        <w:tcPr>
          <w:tcW w:w="4641" w:type="dxa"/>
          <w:shd w:val="clear" w:color="auto" w:fill="auto"/>
        </w:tcPr>
        <w:p w14:paraId="11EE87BD" w14:textId="095FE75F" w:rsidR="00AD31DD" w:rsidRPr="003A769C" w:rsidRDefault="00AD31DD" w:rsidP="00AD31DD">
          <w:pPr>
            <w:pStyle w:val="Header"/>
            <w:jc w:val="right"/>
            <w:rPr>
              <w:b w:val="0"/>
              <w:bCs w:val="0"/>
            </w:rPr>
          </w:pPr>
        </w:p>
      </w:tc>
    </w:tr>
  </w:tbl>
  <w:p w14:paraId="3B4CD79C" w14:textId="77777777" w:rsidR="00AD31DD" w:rsidRPr="00AD31DD" w:rsidRDefault="00AD31DD" w:rsidP="00AD31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797E" w14:textId="77777777" w:rsidR="006C1C58" w:rsidRDefault="006C1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CF43" w14:textId="77777777" w:rsidR="004169B4" w:rsidRDefault="004169B4" w:rsidP="00AD31DD">
      <w:r>
        <w:separator/>
      </w:r>
    </w:p>
  </w:footnote>
  <w:footnote w:type="continuationSeparator" w:id="0">
    <w:p w14:paraId="2D308694" w14:textId="77777777" w:rsidR="004169B4" w:rsidRDefault="004169B4" w:rsidP="00AD3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1AF10" w14:textId="77777777" w:rsidR="006C1C58" w:rsidRDefault="006C1C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1"/>
      <w:gridCol w:w="4641"/>
    </w:tblGrid>
    <w:tr w:rsidR="00AD31DD" w:rsidRPr="0006758E" w14:paraId="5D9D20EF" w14:textId="77777777" w:rsidTr="0006758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41" w:type="dxa"/>
          <w:shd w:val="clear" w:color="auto" w:fill="auto"/>
        </w:tcPr>
        <w:p w14:paraId="265108A3" w14:textId="51F15622" w:rsidR="00CE36DA" w:rsidRPr="00BE6D4B" w:rsidRDefault="003E2874" w:rsidP="0006758E">
          <w:pPr>
            <w:pStyle w:val="Header"/>
            <w:jc w:val="left"/>
            <w:rPr>
              <w:b w:val="0"/>
              <w:bCs w:val="0"/>
            </w:rPr>
          </w:pPr>
          <w:r>
            <w:t xml:space="preserve"> </w:t>
          </w:r>
          <w:r w:rsidR="0028431E" w:rsidRPr="00BE6D4B">
            <w:rPr>
              <w:b w:val="0"/>
              <w:bCs w:val="0"/>
            </w:rPr>
            <w:t>===HEADERLEFT===</w:t>
          </w:r>
        </w:p>
      </w:tc>
      <w:tc>
        <w:tcPr>
          <w:tcW w:w="4641" w:type="dxa"/>
          <w:shd w:val="clear" w:color="auto" w:fill="auto"/>
        </w:tcPr>
        <w:p w14:paraId="0DC51AAD" w14:textId="0AD2128B" w:rsidR="00AD31DD" w:rsidRPr="0006758E" w:rsidRDefault="00FE11A0" w:rsidP="00AD31DD">
          <w:pPr>
            <w:pStyle w:val="Header"/>
            <w:jc w:val="right"/>
            <w:rPr>
              <w:b w:val="0"/>
              <w:bCs w:val="0"/>
            </w:rPr>
          </w:pPr>
          <w:r w:rsidRPr="00FE11A0">
            <w:rPr>
              <w:b w:val="0"/>
              <w:bCs w:val="0"/>
            </w:rPr>
            <w:t>===HEADERRIGHT===</w:t>
          </w:r>
        </w:p>
      </w:tc>
    </w:tr>
  </w:tbl>
  <w:p w14:paraId="5A4DA22B" w14:textId="77777777" w:rsidR="00AD31DD" w:rsidRDefault="00AD3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A5F9C" w14:textId="77777777" w:rsidR="006C1C58" w:rsidRDefault="006C1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xmlns:w="http://schemas.openxmlformats.org/wordprocessingml/2006/main" w:percent="168"/>
  <w:proofState w:spelling="clean" w:grammar="clean"/>
  <w:defaultTabStop xmlns:w="http://schemas.openxmlformats.org/wordprocessingml/2006/main" w:val="708"/>
  <w:hyphenationZone xmlns:w="http://schemas.openxmlformats.org/wordprocessingml/2006/main" w:val="425"/>
  <w:characterSpacingControl w:val="doNotCompress"/>
  <w:footnotePr>
    <w:footnote w:id="-1"/>
    <w:footnote w:id="0"/>
  </w:footnotePr>
  <w:endnotePr>
    <w:endnote w:id="-1"/>
    <w:endnote w:id="0"/>
  </w:endnotePr>
  <w:compat xmlns:w="http://schemas.openxmlformats.org/wordprocessingml/2006/main">
    <w:compatSetting w:name="compatibilityMode" w:uri="http://schemas.microsoft.com/office/word" w:val="15"/>
  </w:compat>
  <w:rsids>
    <w:rsidRoot w:val="00B4379D"/>
    <w:rsid w:val="00001251"/>
    <w:rsid w:val="00036527"/>
    <w:rsid w:val="000429DE"/>
    <w:rsid w:val="00064805"/>
    <w:rsid w:val="0006758E"/>
    <w:rsid w:val="00073835"/>
    <w:rsid w:val="00091A31"/>
    <w:rsid w:val="000B2EA7"/>
    <w:rsid w:val="000C6904"/>
    <w:rsid w:val="000D5520"/>
    <w:rsid w:val="001842B0"/>
    <w:rsid w:val="001C0A13"/>
    <w:rsid w:val="001D75AB"/>
    <w:rsid w:val="00222DBA"/>
    <w:rsid w:val="00246974"/>
    <w:rsid w:val="00274C93"/>
    <w:rsid w:val="0028431E"/>
    <w:rsid w:val="002D4B56"/>
    <w:rsid w:val="002E5B6C"/>
    <w:rsid w:val="003030B7"/>
    <w:rsid w:val="003423CB"/>
    <w:rsid w:val="00347E06"/>
    <w:rsid w:val="00362E65"/>
    <w:rsid w:val="003A769C"/>
    <w:rsid w:val="003E2874"/>
    <w:rsid w:val="003E48E7"/>
    <w:rsid w:val="003F254A"/>
    <w:rsid w:val="003F57D5"/>
    <w:rsid w:val="004158F9"/>
    <w:rsid w:val="004169B4"/>
    <w:rsid w:val="00451408"/>
    <w:rsid w:val="00457CF1"/>
    <w:rsid w:val="00476FDF"/>
    <w:rsid w:val="004F3BEF"/>
    <w:rsid w:val="00516A87"/>
    <w:rsid w:val="005826D7"/>
    <w:rsid w:val="00590B77"/>
    <w:rsid w:val="00652999"/>
    <w:rsid w:val="00666356"/>
    <w:rsid w:val="00680237"/>
    <w:rsid w:val="006C1C58"/>
    <w:rsid w:val="00747CCE"/>
    <w:rsid w:val="00781DD3"/>
    <w:rsid w:val="007872A2"/>
    <w:rsid w:val="00793211"/>
    <w:rsid w:val="007A7045"/>
    <w:rsid w:val="007B0B2B"/>
    <w:rsid w:val="007B3E96"/>
    <w:rsid w:val="00837D60"/>
    <w:rsid w:val="008873A3"/>
    <w:rsid w:val="008B5C33"/>
    <w:rsid w:val="008B75ED"/>
    <w:rsid w:val="008E0FEF"/>
    <w:rsid w:val="008E15D8"/>
    <w:rsid w:val="008F1F48"/>
    <w:rsid w:val="009127F0"/>
    <w:rsid w:val="00946CB3"/>
    <w:rsid w:val="00A21143"/>
    <w:rsid w:val="00A4189F"/>
    <w:rsid w:val="00AA5E91"/>
    <w:rsid w:val="00AD31DD"/>
    <w:rsid w:val="00AE18EF"/>
    <w:rsid w:val="00AE1BDD"/>
    <w:rsid w:val="00AF6E98"/>
    <w:rsid w:val="00B1151E"/>
    <w:rsid w:val="00B32BC3"/>
    <w:rsid w:val="00B4379D"/>
    <w:rsid w:val="00B67593"/>
    <w:rsid w:val="00B84AE4"/>
    <w:rsid w:val="00BE6D4B"/>
    <w:rsid w:val="00C31EEB"/>
    <w:rsid w:val="00CC556D"/>
    <w:rsid w:val="00CE36DA"/>
    <w:rsid w:val="00CF6F03"/>
    <w:rsid w:val="00D770A6"/>
    <w:rsid w:val="00D84B96"/>
    <w:rsid w:val="00D87867"/>
    <w:rsid w:val="00DA61C5"/>
    <w:rsid w:val="00DC2567"/>
    <w:rsid w:val="00DD29E5"/>
    <w:rsid w:val="00DF0793"/>
    <w:rsid w:val="00E044D3"/>
    <w:rsid w:val="00E471A9"/>
    <w:rsid w:val="00EF0149"/>
    <w:rsid w:val="00EF5C48"/>
    <w:rsid w:val="00F12158"/>
    <w:rsid w:val="00F24432"/>
    <w:rsid w:val="00FB63E7"/>
    <w:rsid w:val="00FC557F"/>
    <w:rsid w:val="00FD3619"/>
    <w:rsid w:val="00FE11A0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xmlns:w="http://schemas.openxmlformats.org/wordprocessingml/2006/main" w:val="."/>
  <w:listSeparator xmlns:w="http://schemas.openxmlformats.org/wordprocessingml/2006/main" w:val=","/>
  <w14:docId w14:val="24EE12B8"/>
  <w14:defaultImageDpi w14:val="300"/>
  <w15:docId w15:val="{E48D0B0C-25BA-F44D-9270-686D3701D7BC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211"/>
    <w:pPr>
      <w:spacing w:before="240"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37D60"/>
    <w:pPr>
      <w:keepNext/>
      <w:keepLines/>
      <w:numPr>
        <w:numId w:val="3"/>
      </w:numP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2B0"/>
    <w:pPr>
      <w:keepNext/>
      <w:keepLines/>
      <w:numPr>
        <w:ilvl w:val="1"/>
        <w:numId w:val="3"/>
      </w:numPr>
      <w:spacing w:before="200"/>
      <w:ind w:left="432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37D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2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graphictitle">
    <w:name w:val="graphic title"/>
    <w:basedOn w:val="Normal"/>
    <w:qFormat/>
    <w:rsid w:val="00AE18EF"/>
    <w:pPr>
      <w:jc w:val="center"/>
    </w:pPr>
    <w:rPr>
      <w:b/>
      <w:i/>
    </w:rPr>
  </w:style>
  <w:style w:type="paragraph" w:customStyle="1" w:styleId="tabletitle">
    <w:name w:val="table title"/>
    <w:basedOn w:val="graphictitle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3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1DD"/>
  </w:style>
  <w:style w:type="paragraph" w:styleId="Footer">
    <w:name w:val="footer"/>
    <w:basedOn w:val="Normal"/>
    <w:link w:val="FooterChar"/>
    <w:uiPriority w:val="99"/>
    <w:unhideWhenUsed/>
    <w:rsid w:val="00AD31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1DD"/>
  </w:style>
  <w:style w:type="table" w:styleId="TableGrid">
    <w:name w:val="Table Grid"/>
    <w:aliases w:val="Table Report"/>
    <w:basedOn w:val="TableProfessional"/>
    <w:uiPriority w:val="59"/>
    <w:rsid w:val="00246974"/>
    <w:pPr>
      <w:jc w:val="center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D31DD"/>
  </w:style>
  <w:style w:type="paragraph" w:customStyle="1" w:styleId="Code">
    <w:name w:val="Code"/>
    <w:basedOn w:val="Normal"/>
    <w:next w:val="Normal"/>
    <w:qFormat/>
    <w:rsid w:val="00B1151E"/>
    <w:pPr>
      <w:spacing w:before="0" w:after="0"/>
    </w:pPr>
    <w:rPr>
      <w:rFonts w:ascii="Courier" w:hAnsi="Courier"/>
    </w:rPr>
  </w:style>
  <w:style w:type="paragraph" w:customStyle="1" w:styleId="Notes">
    <w:name w:val="Notes"/>
    <w:basedOn w:val="Normal"/>
    <w:qFormat/>
    <w:rsid w:val="008B5C33"/>
    <w:pPr>
      <w:spacing w:before="0" w:after="0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

<Relationships  xmlns="http://schemas.openxmlformats.org/package/2006/relationships">
<Relationship Id="rId8" Type="http://schemas.openxmlformats.org/officeDocument/2006/relationships/header" Target="header1.xml"/>
<Relationship Id="rId13" Type="http://schemas.openxmlformats.org/officeDocument/2006/relationships/footer" Target="footer3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12" Type="http://schemas.openxmlformats.org/officeDocument/2006/relationships/header" Target="header3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11" Type="http://schemas.openxmlformats.org/officeDocument/2006/relationships/footer" Target="footer2.xml"/>
<Relationship Id="rId5" Type="http://schemas.openxmlformats.org/officeDocument/2006/relationships/webSettings" Target="webSettings.xml"/>
<Relationship Id="rId15" Type="http://schemas.openxmlformats.org/officeDocument/2006/relationships/theme" Target="theme/theme1.xml"/>
<Relationship Id="rId10" Type="http://schemas.openxmlformats.org/officeDocument/2006/relationships/footer" Target="footer1.xml"/>
<Relationship Id="rId4" Type="http://schemas.openxmlformats.org/officeDocument/2006/relationships/settings" Target="settings.xml"/>
<Relationship Id="rId9" Type="http://schemas.openxmlformats.org/officeDocument/2006/relationships/header" Target="header2.xml"/>
<Relationship Id="rId14" Type="http://schemas.openxmlformats.org/officeDocument/2006/relationships/fontTable" Target="fontTable.xml"/>
<Relationship Id="rId16" Type="http://schemas.openxmlformats.org/officeDocument/2006/relationships/image" Target="media/74682100bc0e356d7abc70cce17e445eb6ba0340.png"/>
<Relationship Id="rId17" Type="http://schemas.openxmlformats.org/officeDocument/2006/relationships/image" Target="media/aac08be6ef9143813117da365110114be302dcaf.png"/>
<Relationship Id="rId18" Type="http://schemas.openxmlformats.org/officeDocument/2006/relationships/image" Target="media/e2ca2ce227eaeaecfe9e71fc14590c495e422d89.png"/>
<Relationship Id="rId19" Type="http://schemas.openxmlformats.org/officeDocument/2006/relationships/image" Target="media/42625e5f6c9e131bdd53b536887cf6c3b5d2257f.png"/>
<Relationship Id="rId20" Type="http://schemas.openxmlformats.org/officeDocument/2006/relationships/image" Target="media/d8fa2273136ac964b48383738dde6097ab42ba70.png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BBF269-9EBB-7D4C-B61F-5F630368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matt-fidler</cp:lastModifiedBy>
  <cp:revision>54</cp:revision>
  <dcterms:created xsi:type="dcterms:W3CDTF">2017-02-28T11:18:00Z</dcterms:created>
  <dcterms:modified xsi:type="dcterms:W3CDTF">2026-09-25T17:13:57Z</dcterms:modified>
  <cp:category/>
</cp:coreProperties>
</file>